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75" w:rsidRDefault="005A5E9B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88150" cy="9592323"/>
            <wp:effectExtent l="0" t="0" r="0" b="8890"/>
            <wp:docPr id="2" name="Рисунок 2" descr="C:\Users\afnbv\OneDrive\Desktop\РЦДО\АОП\АОП для сайта\2023_08_02\слабослышащ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nbv\OneDrive\Desktop\РЦДО\АОП\АОП для сайта\2023_08_02\слабослышащие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5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 w:rsidR="00365B46">
        <w:rPr>
          <w:color w:val="000009"/>
          <w:sz w:val="24"/>
        </w:rPr>
        <w:t>слабослышащих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 w:rsidR="008F685E">
        <w:rPr>
          <w:color w:val="000009"/>
          <w:sz w:val="24"/>
        </w:rPr>
        <w:t>слабослышащими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 w:rsidR="00365B46">
        <w:rPr>
          <w:color w:val="000009"/>
          <w:sz w:val="24"/>
        </w:rPr>
        <w:t>слабослышащих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 w:rsidR="00365B46">
        <w:rPr>
          <w:color w:val="000009"/>
          <w:sz w:val="24"/>
        </w:rPr>
        <w:t>слабослышащих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 w:rsidR="00365B46">
        <w:rPr>
          <w:color w:val="000009"/>
          <w:sz w:val="24"/>
        </w:rPr>
        <w:t>слабослышащих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 w:rsidR="008F685E">
        <w:rPr>
          <w:color w:val="000009"/>
          <w:sz w:val="24"/>
        </w:rPr>
        <w:t>слабослышащими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 w:rsidR="008F685E">
        <w:rPr>
          <w:color w:val="000009"/>
          <w:sz w:val="24"/>
        </w:rPr>
        <w:t>слабослышащими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 w:rsidR="00365B46">
        <w:rPr>
          <w:color w:val="000009"/>
          <w:sz w:val="24"/>
        </w:rPr>
        <w:t>слабослышащих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 w:rsidR="00365B46">
        <w:rPr>
          <w:color w:val="000009"/>
          <w:sz w:val="24"/>
        </w:rPr>
        <w:t>слабослышащих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 w:rsidR="00365B46">
        <w:rPr>
          <w:color w:val="000009"/>
          <w:sz w:val="24"/>
        </w:rPr>
        <w:t>слабослышащих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</w:t>
      </w:r>
      <w:r>
        <w:t>обучающихся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365B46">
        <w:t>СЛАБОСЛЫШАЩИЕ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 w:rsidR="00365B46">
        <w:t>слабослышащих</w:t>
      </w:r>
      <w:r w:rsidR="00226E9F">
        <w:t xml:space="preserve"> </w:t>
      </w:r>
      <w:r>
        <w:t>обучающихся–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226E9F">
      <w:pPr>
        <w:pStyle w:val="a3"/>
        <w:spacing w:line="360" w:lineRule="auto"/>
        <w:ind w:left="111" w:right="229"/>
      </w:pPr>
      <w:r>
        <w:t xml:space="preserve">АООП ООО </w:t>
      </w:r>
      <w:r w:rsidR="00365B46">
        <w:t>слабослышащих</w:t>
      </w:r>
      <w:r>
        <w:t xml:space="preserve"> обучающихся </w:t>
      </w:r>
      <w:r w:rsidR="00184933">
        <w:t>Центра содержит три раздела: целевой, содержательный и</w:t>
      </w:r>
      <w:r w:rsidR="00184933">
        <w:rPr>
          <w:spacing w:val="1"/>
        </w:rPr>
        <w:t xml:space="preserve"> </w:t>
      </w:r>
      <w:r w:rsidR="00184933"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 xml:space="preserve">основную образовательную программу основного общего образования обучающихся </w:t>
      </w:r>
      <w:r w:rsidR="00365B46">
        <w:t>слабослышащие</w:t>
      </w:r>
      <w:r>
        <w:t>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365B46">
        <w:rPr>
          <w:sz w:val="24"/>
        </w:rPr>
        <w:t>слабослышащие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 xml:space="preserve">Категория </w:t>
      </w:r>
      <w:r w:rsidR="00365B46">
        <w:t>слабослышащих</w:t>
      </w:r>
      <w:r w:rsidR="00226E9F">
        <w:t xml:space="preserve"> обучающихся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365B46">
      <w:pPr>
        <w:pStyle w:val="a3"/>
        <w:spacing w:line="360" w:lineRule="auto"/>
        <w:ind w:left="111" w:right="233"/>
      </w:pPr>
      <w:r>
        <w:t>Слабослышащих</w:t>
      </w:r>
      <w:r w:rsidR="00226E9F">
        <w:t xml:space="preserve">  обучающихся </w:t>
      </w:r>
      <w:r w:rsidR="00184933">
        <w:t>нуждаются</w:t>
      </w:r>
      <w:r w:rsidR="00184933">
        <w:rPr>
          <w:spacing w:val="28"/>
        </w:rPr>
        <w:t xml:space="preserve"> </w:t>
      </w:r>
      <w:r w:rsidR="00184933">
        <w:t>в</w:t>
      </w:r>
      <w:r w:rsidR="00184933">
        <w:rPr>
          <w:spacing w:val="26"/>
        </w:rPr>
        <w:t xml:space="preserve"> </w:t>
      </w:r>
      <w:r w:rsidR="00184933">
        <w:t>пролонгированной</w:t>
      </w:r>
      <w:r w:rsidR="00184933">
        <w:rPr>
          <w:spacing w:val="27"/>
        </w:rPr>
        <w:t xml:space="preserve"> </w:t>
      </w:r>
      <w:r w:rsidR="00184933">
        <w:t>коррекционной</w:t>
      </w:r>
      <w:r w:rsidR="00184933">
        <w:rPr>
          <w:spacing w:val="27"/>
        </w:rPr>
        <w:t xml:space="preserve"> </w:t>
      </w:r>
      <w:r w:rsidR="00184933">
        <w:t>работе,</w:t>
      </w:r>
      <w:r w:rsidR="00184933">
        <w:rPr>
          <w:spacing w:val="25"/>
        </w:rPr>
        <w:t xml:space="preserve"> </w:t>
      </w:r>
      <w:r w:rsidR="00184933">
        <w:t>направленной</w:t>
      </w:r>
      <w:r w:rsidR="00184933">
        <w:rPr>
          <w:spacing w:val="-57"/>
        </w:rPr>
        <w:t xml:space="preserve"> </w:t>
      </w:r>
      <w:r w:rsidR="00184933">
        <w:t>на</w:t>
      </w:r>
      <w:r w:rsidR="00184933">
        <w:rPr>
          <w:spacing w:val="1"/>
        </w:rPr>
        <w:t xml:space="preserve"> </w:t>
      </w:r>
      <w:r w:rsidR="00184933">
        <w:t>развитие</w:t>
      </w:r>
      <w:r w:rsidR="00184933">
        <w:rPr>
          <w:spacing w:val="1"/>
        </w:rPr>
        <w:t xml:space="preserve"> </w:t>
      </w:r>
      <w:r w:rsidR="00184933">
        <w:t>навыков,</w:t>
      </w:r>
      <w:r w:rsidR="00184933">
        <w:rPr>
          <w:spacing w:val="1"/>
        </w:rPr>
        <w:t xml:space="preserve"> </w:t>
      </w:r>
      <w:r w:rsidR="00184933">
        <w:t>необходимых</w:t>
      </w:r>
      <w:r w:rsidR="00184933">
        <w:rPr>
          <w:spacing w:val="1"/>
        </w:rPr>
        <w:t xml:space="preserve"> </w:t>
      </w:r>
      <w:r w:rsidR="00184933">
        <w:t>для</w:t>
      </w:r>
      <w:r w:rsidR="00184933">
        <w:rPr>
          <w:spacing w:val="1"/>
        </w:rPr>
        <w:t xml:space="preserve"> </w:t>
      </w:r>
      <w:r w:rsidR="00184933">
        <w:t>формирования</w:t>
      </w:r>
      <w:r w:rsidR="00184933">
        <w:rPr>
          <w:spacing w:val="1"/>
        </w:rPr>
        <w:t xml:space="preserve"> </w:t>
      </w:r>
      <w:r w:rsidR="00184933">
        <w:t>учебных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социальных</w:t>
      </w:r>
      <w:r w:rsidR="00184933">
        <w:rPr>
          <w:spacing w:val="1"/>
        </w:rPr>
        <w:t xml:space="preserve"> </w:t>
      </w:r>
      <w:r w:rsidR="00184933">
        <w:t>компетенций,</w:t>
      </w:r>
      <w:r w:rsidR="00184933">
        <w:rPr>
          <w:spacing w:val="1"/>
        </w:rPr>
        <w:t xml:space="preserve"> </w:t>
      </w:r>
      <w:r w:rsidR="00184933">
        <w:t>преодоление</w:t>
      </w:r>
      <w:r w:rsidR="00184933">
        <w:rPr>
          <w:spacing w:val="-3"/>
        </w:rPr>
        <w:t xml:space="preserve"> </w:t>
      </w:r>
      <w:r w:rsidR="00184933">
        <w:t>или</w:t>
      </w:r>
      <w:r w:rsidR="00184933">
        <w:rPr>
          <w:spacing w:val="-1"/>
        </w:rPr>
        <w:t xml:space="preserve"> </w:t>
      </w:r>
      <w:r w:rsidR="00184933">
        <w:t>ослабление</w:t>
      </w:r>
      <w:r w:rsidR="00184933">
        <w:rPr>
          <w:spacing w:val="-2"/>
        </w:rPr>
        <w:t xml:space="preserve"> </w:t>
      </w:r>
      <w:r w:rsidR="00184933">
        <w:t>нарушений</w:t>
      </w:r>
      <w:r w:rsidR="00184933">
        <w:rPr>
          <w:spacing w:val="-1"/>
        </w:rPr>
        <w:t xml:space="preserve"> </w:t>
      </w:r>
      <w:r w:rsidR="00184933">
        <w:t>в</w:t>
      </w:r>
      <w:r w:rsidR="00184933">
        <w:rPr>
          <w:spacing w:val="-2"/>
        </w:rPr>
        <w:t xml:space="preserve"> </w:t>
      </w:r>
      <w:r w:rsidR="00184933">
        <w:t>психофизическом</w:t>
      </w:r>
      <w:r w:rsidR="00184933">
        <w:rPr>
          <w:spacing w:val="-2"/>
        </w:rPr>
        <w:t xml:space="preserve"> </w:t>
      </w:r>
      <w:r w:rsidR="00184933">
        <w:t>и</w:t>
      </w:r>
      <w:r w:rsidR="00184933">
        <w:rPr>
          <w:spacing w:val="-1"/>
        </w:rPr>
        <w:t xml:space="preserve"> </w:t>
      </w:r>
      <w:r w:rsidR="00184933">
        <w:t>социально-личностном</w:t>
      </w:r>
      <w:r w:rsidR="00184933">
        <w:rPr>
          <w:spacing w:val="-2"/>
        </w:rPr>
        <w:t xml:space="preserve"> </w:t>
      </w:r>
      <w:r w:rsidR="00184933"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 xml:space="preserve">школе, </w:t>
      </w:r>
      <w:r w:rsidR="00365B46">
        <w:t>слабослышащих</w:t>
      </w:r>
      <w:r w:rsidR="00226E9F">
        <w:t xml:space="preserve"> обучающихся</w:t>
      </w:r>
      <w:r>
        <w:t>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обучающимися </w:t>
      </w:r>
      <w:r w:rsidR="00365B46">
        <w:t>слабослышащие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 w:rsidR="00365B46">
        <w:rPr>
          <w:b/>
        </w:rPr>
        <w:t>слабослышащих</w:t>
      </w:r>
      <w:r w:rsidR="00226E9F" w:rsidRPr="00226E9F">
        <w:rPr>
          <w:b/>
        </w:rPr>
        <w:t xml:space="preserve"> обучающихся</w:t>
      </w:r>
      <w:r w:rsidR="00226E9F"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</w:t>
      </w:r>
      <w:r w:rsidR="00365B46">
        <w:t>слабослышащих</w:t>
      </w:r>
      <w:r w:rsidR="00226E9F">
        <w:t xml:space="preserve"> обучающихся </w:t>
      </w:r>
      <w:r>
        <w:t>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основного общего образования </w:t>
      </w:r>
      <w:r w:rsidR="00365B46">
        <w:t>слабослышащих</w:t>
      </w:r>
      <w:r w:rsidR="00226E9F">
        <w:t xml:space="preserve"> обучающихся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</w:t>
      </w:r>
      <w:r w:rsidR="00365B46">
        <w:t>слабослышащих</w:t>
      </w:r>
      <w:r w:rsidR="00226E9F">
        <w:t xml:space="preserve"> обучающихся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учет индивидуальных, возрастных и психофизиологических особенностей </w:t>
      </w:r>
      <w:r w:rsidR="00365B46">
        <w:t>слабослышащих</w:t>
      </w:r>
      <w:r w:rsidR="00226E9F">
        <w:t xml:space="preserve">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технологий, которые могут нанести вред физическому и психическому здоровью </w:t>
      </w:r>
      <w:r w:rsidR="00365B46">
        <w:t>слабослышащих</w:t>
      </w:r>
      <w:r w:rsidR="00226E9F">
        <w:t xml:space="preserve"> обучающихся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lastRenderedPageBreak/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</w:t>
      </w:r>
      <w:r w:rsidR="00365B46">
        <w:t>слабослышащих</w:t>
      </w:r>
      <w:r w:rsidR="00226E9F">
        <w:t xml:space="preserve"> обучающихся </w:t>
      </w:r>
      <w:r>
        <w:t>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365B46">
        <w:t>слабослышащие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365B46">
        <w:rPr>
          <w:b/>
          <w:sz w:val="24"/>
        </w:rPr>
        <w:t>слабослышащие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</w:t>
      </w:r>
      <w:r w:rsidR="00365B46">
        <w:t>слабослышащих</w:t>
      </w:r>
      <w:r w:rsidR="00226E9F">
        <w:t xml:space="preserve"> обучающихся </w:t>
      </w:r>
      <w:r>
        <w:t>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</w:t>
      </w:r>
      <w:r w:rsidR="00365B46">
        <w:t>слабослышащих</w:t>
      </w:r>
      <w:r w:rsidR="00226E9F">
        <w:t xml:space="preserve"> обучающихся </w:t>
      </w:r>
      <w:r>
        <w:t>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365B46">
        <w:t>слабослышащих</w:t>
      </w:r>
      <w:r w:rsidR="00226E9F">
        <w:t xml:space="preserve"> обучающихся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226E9F">
      <w:pPr>
        <w:pStyle w:val="a3"/>
        <w:spacing w:line="360" w:lineRule="auto"/>
        <w:ind w:left="111" w:right="233"/>
      </w:pPr>
      <w:r>
        <w:t xml:space="preserve">У подростков </w:t>
      </w:r>
      <w:r w:rsidR="00184933">
        <w:t xml:space="preserve"> не сформированы внутренние критерии самооценки, что снижает их</w:t>
      </w:r>
      <w:r w:rsidR="00184933">
        <w:rPr>
          <w:spacing w:val="1"/>
        </w:rPr>
        <w:t xml:space="preserve"> </w:t>
      </w:r>
      <w:r w:rsidR="00184933">
        <w:t>устойчивость</w:t>
      </w:r>
      <w:r w:rsidR="00184933">
        <w:rPr>
          <w:spacing w:val="1"/>
        </w:rPr>
        <w:t xml:space="preserve"> </w:t>
      </w:r>
      <w:r w:rsidR="00184933">
        <w:t>к</w:t>
      </w:r>
      <w:r w:rsidR="00184933">
        <w:rPr>
          <w:spacing w:val="1"/>
        </w:rPr>
        <w:t xml:space="preserve"> </w:t>
      </w:r>
      <w:r w:rsidR="00184933">
        <w:t>внешним</w:t>
      </w:r>
      <w:r w:rsidR="00184933">
        <w:rPr>
          <w:spacing w:val="1"/>
        </w:rPr>
        <w:t xml:space="preserve"> </w:t>
      </w:r>
      <w:r w:rsidR="00184933">
        <w:t>негативным</w:t>
      </w:r>
      <w:r w:rsidR="00184933">
        <w:rPr>
          <w:spacing w:val="1"/>
        </w:rPr>
        <w:t xml:space="preserve"> </w:t>
      </w:r>
      <w:r w:rsidR="00184933">
        <w:t>воздействиям</w:t>
      </w:r>
      <w:r w:rsidR="00184933">
        <w:rPr>
          <w:spacing w:val="1"/>
        </w:rPr>
        <w:t xml:space="preserve"> </w:t>
      </w:r>
      <w:r w:rsidR="00184933">
        <w:t>со</w:t>
      </w:r>
      <w:r w:rsidR="00184933">
        <w:rPr>
          <w:spacing w:val="1"/>
        </w:rPr>
        <w:t xml:space="preserve"> </w:t>
      </w:r>
      <w:r w:rsidR="00184933">
        <w:t>стороны</w:t>
      </w:r>
      <w:r w:rsidR="00184933">
        <w:rPr>
          <w:spacing w:val="1"/>
        </w:rPr>
        <w:t xml:space="preserve"> </w:t>
      </w:r>
      <w:r w:rsidR="00184933">
        <w:t>окружающих,</w:t>
      </w:r>
      <w:r w:rsidR="00184933">
        <w:rPr>
          <w:spacing w:val="1"/>
        </w:rPr>
        <w:t xml:space="preserve"> </w:t>
      </w:r>
      <w:r w:rsidR="00184933">
        <w:t>проявляется</w:t>
      </w:r>
      <w:r w:rsidR="00184933">
        <w:rPr>
          <w:spacing w:val="1"/>
        </w:rPr>
        <w:t xml:space="preserve"> </w:t>
      </w:r>
      <w:r w:rsidR="00184933">
        <w:t>в</w:t>
      </w:r>
      <w:r w:rsidR="00184933">
        <w:rPr>
          <w:spacing w:val="1"/>
        </w:rPr>
        <w:t xml:space="preserve"> </w:t>
      </w:r>
      <w:r w:rsidR="00184933">
        <w:t>несамостоятельности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шаблонности</w:t>
      </w:r>
      <w:r w:rsidR="00184933">
        <w:rPr>
          <w:spacing w:val="1"/>
        </w:rPr>
        <w:t xml:space="preserve"> </w:t>
      </w:r>
      <w:r w:rsidR="00184933">
        <w:t>суждений.</w:t>
      </w:r>
      <w:r w:rsidR="00184933">
        <w:rPr>
          <w:spacing w:val="1"/>
        </w:rPr>
        <w:t xml:space="preserve"> </w:t>
      </w:r>
      <w:r w:rsidR="00184933">
        <w:t>Обучающиеся</w:t>
      </w:r>
      <w:r w:rsidR="00184933">
        <w:rPr>
          <w:spacing w:val="1"/>
        </w:rPr>
        <w:t xml:space="preserve">  </w:t>
      </w:r>
      <w:r w:rsidR="00184933">
        <w:t>нередко</w:t>
      </w:r>
      <w:r w:rsidR="00184933">
        <w:rPr>
          <w:spacing w:val="1"/>
        </w:rPr>
        <w:t xml:space="preserve"> </w:t>
      </w:r>
      <w:r w:rsidR="00184933">
        <w:t>демонстрируют</w:t>
      </w:r>
      <w:r w:rsidR="00184933">
        <w:rPr>
          <w:spacing w:val="1"/>
        </w:rPr>
        <w:t xml:space="preserve"> </w:t>
      </w:r>
      <w:r w:rsidR="00184933">
        <w:t>некритично</w:t>
      </w:r>
      <w:r w:rsidR="00184933">
        <w:rPr>
          <w:spacing w:val="1"/>
        </w:rPr>
        <w:t xml:space="preserve"> </w:t>
      </w:r>
      <w:r w:rsidR="00184933">
        <w:t>завышенный</w:t>
      </w:r>
      <w:r w:rsidR="00184933">
        <w:rPr>
          <w:spacing w:val="1"/>
        </w:rPr>
        <w:t xml:space="preserve"> </w:t>
      </w:r>
      <w:r w:rsidR="00184933">
        <w:t>уровень</w:t>
      </w:r>
      <w:r w:rsidR="00184933">
        <w:rPr>
          <w:spacing w:val="1"/>
        </w:rPr>
        <w:t xml:space="preserve"> </w:t>
      </w:r>
      <w:r w:rsidR="00184933">
        <w:t>притязаний,</w:t>
      </w:r>
      <w:r w:rsidR="00184933">
        <w:rPr>
          <w:spacing w:val="1"/>
        </w:rPr>
        <w:t xml:space="preserve"> </w:t>
      </w:r>
      <w:r w:rsidR="00184933">
        <w:t>проявления</w:t>
      </w:r>
      <w:r w:rsidR="00184933">
        <w:rPr>
          <w:spacing w:val="1"/>
        </w:rPr>
        <w:t xml:space="preserve"> </w:t>
      </w:r>
      <w:r w:rsidR="00184933">
        <w:t>эгоцентризма.</w:t>
      </w:r>
      <w:r w:rsidR="00184933">
        <w:rPr>
          <w:spacing w:val="61"/>
        </w:rPr>
        <w:t xml:space="preserve"> </w:t>
      </w:r>
      <w:r w:rsidR="00184933">
        <w:t>Недостатки</w:t>
      </w:r>
      <w:r w:rsidR="00184933">
        <w:rPr>
          <w:spacing w:val="1"/>
        </w:rPr>
        <w:t xml:space="preserve"> </w:t>
      </w:r>
      <w:r w:rsidR="00184933">
        <w:t>саморегуляции снижают способность к планированию, приводят к неопределенности интересов и</w:t>
      </w:r>
      <w:r w:rsidR="00184933">
        <w:rPr>
          <w:spacing w:val="1"/>
        </w:rPr>
        <w:t xml:space="preserve"> </w:t>
      </w:r>
      <w:r w:rsidR="00184933">
        <w:t>жизненных</w:t>
      </w:r>
      <w:r w:rsidR="00184933">
        <w:rPr>
          <w:spacing w:val="1"/>
        </w:rPr>
        <w:t xml:space="preserve"> </w:t>
      </w:r>
      <w:r w:rsidR="00184933"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365B46">
        <w:t>СЛАБОСЛЫШАЩИЕ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lastRenderedPageBreak/>
        <w:t>изучения</w:t>
      </w:r>
      <w:r>
        <w:rPr>
          <w:spacing w:val="40"/>
        </w:rPr>
        <w:t xml:space="preserve"> </w:t>
      </w:r>
      <w:r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365B46">
        <w:t>СЛАБОСЛЫШАЩИЕ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365B46">
        <w:t>СЛАБОСЛЫШАЩИЕ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365B46">
        <w:t>СЛАБОСЛЫШАЩИЕ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365B46">
        <w:t>СЛАБОСЛЫШАЩИЕ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lastRenderedPageBreak/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365B46">
        <w:t>СЛАБОСЛЫШАЩИЕ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365B46">
        <w:t>СЛАБОСЛЫШАЩИЕ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lastRenderedPageBreak/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365B46">
        <w:t>СЛАБОСЛЫШАЩИЕ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365B46">
        <w:t>СЛАБОСЛЫШАЩИЕ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365B46">
        <w:t>СЛАБОСЛЫШАЩИЕ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365B46">
        <w:t>СЛАБОСЛЫШАЩИЕ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365B46">
        <w:t>СЛАБОСЛЫШАЩИЕ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365B46">
        <w:t>СЛАБОСЛЫШАЩИЕ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 xml:space="preserve">деятельности учащиеся не могут продуктивно работать в течение всего </w:t>
      </w:r>
      <w:r>
        <w:lastRenderedPageBreak/>
        <w:t>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365B46">
        <w:t>СЛАБОСЛЫШАЩИЕ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365B46">
        <w:t>СЛАБОСЛЫШАЩИЕ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lastRenderedPageBreak/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365B46">
        <w:t>СЛАБОСЛЫШАЩИЕ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365B46">
        <w:t>СЛАБОСЛЫШАЩИЕ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365B46">
        <w:t>СЛАБОСЛЫШАЩИЕ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365B46">
        <w:t>СЛАБОСЛЫШАЩИЕ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365B46">
        <w:t>СЛАБОСЛЫШАЩИЕ</w:t>
      </w:r>
      <w:r>
        <w:t xml:space="preserve"> должны </w:t>
      </w:r>
      <w:r>
        <w:lastRenderedPageBreak/>
        <w:t>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365B46">
        <w:t>СЛАБОСЛЫШАЩИЕ</w:t>
      </w:r>
      <w:r>
        <w:t xml:space="preserve">. По отношению к категории обучающихся с </w:t>
      </w:r>
      <w:r w:rsidR="00365B46">
        <w:t>СЛАБОСЛЫШАЩИЕ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365B46">
        <w:t>СЛАБОСЛЫШАЩИЕ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365B46">
        <w:rPr>
          <w:color w:val="000009"/>
        </w:rPr>
        <w:t>СЛАБОСЛЫШАЩИЕ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365B46">
        <w:t>СЛАБОСЛЫШАЩИЕ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365B46">
        <w:t>СЛАБОСЛЫШАЩИЕ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5A5E9B">
      <w:pPr>
        <w:pStyle w:val="a3"/>
        <w:spacing w:before="5"/>
        <w:ind w:left="0" w:firstLine="0"/>
        <w:jc w:val="left"/>
        <w:rPr>
          <w:b/>
          <w:sz w:val="29"/>
        </w:rPr>
      </w:pPr>
      <w:r>
        <w:lastRenderedPageBreak/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365B46">
        <w:t>СЛАБОСЛЫШАЩИЕ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365B46">
        <w:t>СЛАБОСЛЫШАЩИЕ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365B46">
        <w:t>СЛАБОСЛЫШАЩИЕ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365B46">
        <w:t>СЛАБОСЛЫШАЩИЕ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365B46">
        <w:t>СЛАБОСЛЫШАЩИЕ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365B46">
        <w:t>СЛАБОСЛЫШАЩИЕ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365B46">
        <w:t>СЛАБОСЛЫШАЩИЕ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365B46">
        <w:t>СЛАБОСЛЫШАЩИЕ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365B46">
        <w:t>СЛАБОСЛЫШАЩИЕ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365B46">
        <w:rPr>
          <w:color w:val="000009"/>
        </w:rPr>
        <w:t>слабослышащие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365B46">
        <w:t>СЛАБОСЛЫШАЩИЕ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lastRenderedPageBreak/>
        <w:t>группы.</w:t>
      </w:r>
      <w:r>
        <w:rPr>
          <w:spacing w:val="20"/>
        </w:rPr>
        <w:t xml:space="preserve"> </w:t>
      </w:r>
      <w:r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365B46">
        <w:t>СЛАБОСЛЫШАЩИЕ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365B46">
        <w:t>СЛАБОСЛЫШАЩИЕ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365B46">
        <w:t>СЛАБОСЛЫШАЩИЕ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365B46">
        <w:t>СЛАБОСЛЫШАЩИЕ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365B46">
        <w:t>СЛАБОСЛЫШАЩИЕ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365B46">
        <w:t>СЛАБОСЛЫШАЩИЕ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365B46">
        <w:t>СЛАБОСЛЫШАЩИЕ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lastRenderedPageBreak/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365B46">
        <w:t>СЛАБОСЛЫШАЩИЕ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365B46">
        <w:t>СЛАБОСЛЫШАЩИЕ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365B46">
        <w:t>СЛАБОСЛЫШАЩИЕ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365B46">
        <w:t>СЛАБОСЛЫШАЩИЕ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365B46">
        <w:t>СЛАБОСЛЫШАЩИЕ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lastRenderedPageBreak/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365B46">
        <w:t>СЛАБОСЛЫШАЩИЕ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lastRenderedPageBreak/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365B46">
        <w:t>СЛАБОСЛЫШАЩИЕ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365B46">
        <w:t>СЛАБОСЛЫШАЩИЕ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lastRenderedPageBreak/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365B46">
        <w:t>СЛАБОСЛЫШАЩИЕ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365B46">
        <w:t>СЛАБОСЛЫШАЩИЕ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365B46">
        <w:t>СЛАБОСЛЫШАЩИЕ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lastRenderedPageBreak/>
        <w:t>СЛАБОСЛЫШАЩИЕ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365B46">
        <w:t>СЛАБОСЛЫШАЩИЕ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365B46">
        <w:t>слабослышащие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365B46">
        <w:t>СЛАБОСЛЫШАЩИЕ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365B46">
        <w:t>СЛАБОСЛЫШАЩИЕ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lastRenderedPageBreak/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365B46">
        <w:t>СЛАБОСЛЫШАЩИЕ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365B46">
        <w:t>СЛАБОСЛЫШАЩИЕ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365B46">
        <w:t>СЛАБОСЛЫШАЩИЕ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365B46">
        <w:t>СЛАБОСЛЫШАЩИЕ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365B46">
        <w:t>СЛАБОСЛЫШАЩИЕ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365B46">
        <w:t>СЛАБОСЛЫШАЩИЕ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365B46">
        <w:t>СЛАБОСЛЫШАЩИЕ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365B46">
        <w:t>СЛАБОСЛЫШАЩИЕ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365B46">
        <w:t>СЛАБОСЛЫШАЩИЕ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lastRenderedPageBreak/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365B46">
        <w:t>СЛАБОСЛЫШАЩИЕ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365B46">
        <w:t>СЛАБОСЛЫШАЩИЕ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lastRenderedPageBreak/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365B46">
        <w:t>СЛАБОСЛЫШАЩИЕ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365B46">
        <w:t>СЛАБОСЛЫШАЩИЕ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365B46">
        <w:t>СЛАБОСЛЫШАЩИЕ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lastRenderedPageBreak/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365B46">
        <w:t>СЛАБОСЛЫШАЩИЕ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365B46">
        <w:t>СЛАБОСЛЫШАЩИЕ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365B46">
        <w:t>СЛАБОСЛЫШАЩИЕ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lastRenderedPageBreak/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365B46">
        <w:t>СЛАБОСЛЫШАЩИЕ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365B46">
        <w:t>СЛАБОСЛЫШАЩИЕ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365B46">
        <w:t>СЛАБОСЛЫШАЩИЕ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lastRenderedPageBreak/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365B46">
        <w:t>СЛАБОСЛЫШАЩИЕ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365B46">
        <w:t>СЛАБОСЛЫШАЩИЕ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365B46">
        <w:t>СЛАБОСЛЫШАЩИЕ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lastRenderedPageBreak/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365B46">
        <w:t>СЛАБОСЛЫШАЩИЕ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365B46">
        <w:rPr>
          <w:i/>
          <w:sz w:val="24"/>
        </w:rPr>
        <w:t>СЛАБОСЛЫШАЩИЕ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5B46">
        <w:t>СЛАБОСЛЫШАЩИЕ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365B46">
        <w:t>СЛАБОСЛЫШАЩИЕ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365B46">
        <w:t>СЛАБОСЛЫШАЩИЕ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365B46">
        <w:t>СЛАБОСЛЫШАЩИЕ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365B46">
        <w:t>СЛАБОСЛЫШАЩИЕ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365B46">
        <w:t>СЛАБОСЛЫШАЩИЕ</w:t>
      </w:r>
      <w:r>
        <w:t xml:space="preserve">, способствующих освоению социального опыта и </w:t>
      </w:r>
      <w:r>
        <w:lastRenderedPageBreak/>
        <w:t>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365B46">
        <w:lastRenderedPageBreak/>
        <w:t>СЛАБОСЛЫШАЩИЕ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5B46">
        <w:t>СЛАБОСЛЫШАЩИЕ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365B46">
        <w:t>СЛАБОСЛЫШАЩИЕ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5B46">
        <w:t>СЛАБОСЛЫШАЩИЕ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365B46">
        <w:t>СЛАБОСЛЫШАЩИЕ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lastRenderedPageBreak/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365B46">
        <w:t>СЛАБОСЛЫШАЩИЕ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365B46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СЛАБОСЛЫШАЩИ</w:t>
      </w:r>
      <w:r>
        <w:rPr>
          <w:spacing w:val="-1"/>
        </w:rPr>
        <w:lastRenderedPageBreak/>
        <w:t>Е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t>СЛАБОСЛЫШАЩИЕ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lastRenderedPageBreak/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365B46">
        <w:t>СЛАБОСЛЫШАЩИЕ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5A5E9B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365B46">
        <w:t>СЛАБОСЛЫШАЩИЕ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365B46">
        <w:t>СЛАБОСЛЫШАЩИЕ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65B46">
        <w:t>СЛАБОСЛЫШАЩИЕ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365B46">
      <w:pPr>
        <w:pStyle w:val="a3"/>
        <w:spacing w:before="137"/>
        <w:ind w:firstLine="0"/>
        <w:jc w:val="left"/>
      </w:pPr>
      <w:r>
        <w:t>СЛАБОСЛЫШАЩИЕ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365B46">
        <w:t>СЛАБОСЛЫШАЩИЕ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lastRenderedPageBreak/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365B46">
        <w:t>СЛАБОСЛЫШАЩИЕ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365B46">
        <w:rPr>
          <w:sz w:val="24"/>
        </w:rPr>
        <w:t>СЛАБОСЛЫШАЩИЕ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5B46">
        <w:t>СЛАБОСЛЫШАЩИЕ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lastRenderedPageBreak/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365B46">
        <w:t>СЛАБОСЛЫШАЩИЕ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5A5E9B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365B46">
        <w:t>СЛАБОСЛЫШАЩИЕ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365B46">
        <w:t>СЛАБОСЛЫШАЩИЕ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lastRenderedPageBreak/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365B46">
        <w:t>СЛАБОСЛЫШАЩИЕ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365B46">
      <w:pPr>
        <w:pStyle w:val="a3"/>
        <w:spacing w:before="137"/>
        <w:ind w:firstLine="0"/>
        <w:jc w:val="left"/>
      </w:pPr>
      <w:r>
        <w:lastRenderedPageBreak/>
        <w:t>СЛАБОСЛЫШАЩИЕ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365B46">
        <w:t>СЛАБОСЛЫШАЩИЕ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lastRenderedPageBreak/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365B46">
        <w:t>СЛАБОСЛЫШАЩИЕ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365B46">
        <w:t>СЛАБОСЛЫШАЩИЕ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365B46">
        <w:t>СЛАБОСЛЫШАЩИЕ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lastRenderedPageBreak/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365B46">
        <w:t>СЛАБОСЛЫШАЩИЕ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365B46">
        <w:t>СЛАБОСЛЫШАЩИЕ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 w:rsidR="00365B46">
        <w:t>СЛАБОСЛЫШАЩИЕ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A5E9B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5A5E9B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365B46">
        <w:t>СЛАБОСЛЫШАЩИЕ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A5E9B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lastRenderedPageBreak/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365B46">
        <w:t>СЛАБОСЛЫШАЩИЕ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365B46">
        <w:t>СЛАБОСЛЫШАЩИЕ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365B46">
      <w:pPr>
        <w:pStyle w:val="a3"/>
        <w:spacing w:line="360" w:lineRule="auto"/>
        <w:ind w:right="251" w:firstLine="0"/>
      </w:pPr>
      <w:r>
        <w:t>СЛАБОСЛЫШАЩИЕ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365B46">
        <w:t>СЛАБОСЛЫШАЩИЕ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365B46">
        <w:t>СЛАБОСЛЫШАЩИЕ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365B46">
        <w:t>СЛАБОСЛЫШАЩИЕ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365B46">
        <w:t>СЛАБОСЛЫШАЩИЕ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365B46">
        <w:t>СЛАБОСЛЫШАЩИЕ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365B46">
        <w:t>СЛАБОСЛЫШАЩИЕ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365B46">
        <w:t>СЛАБОСЛЫШАЩИЕ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lastRenderedPageBreak/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365B46">
        <w:t>СЛАБОСЛЫШАЩИЕ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365B46">
        <w:rPr>
          <w:b/>
          <w:sz w:val="24"/>
        </w:rPr>
        <w:t>слабослышащие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365B46">
        <w:t>СЛАБОСЛЫШАЩИЕ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365B46">
        <w:t>СЛАБОСЛЫШАЩИЕ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365B46">
        <w:t>СЛАБОСЛЫШАЩИЕ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 w:rsidR="00365B46">
        <w:t>слабослышащие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365B46">
        <w:rPr>
          <w:sz w:val="24"/>
        </w:rPr>
        <w:t>слабослышащие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365B46">
        <w:rPr>
          <w:sz w:val="24"/>
        </w:rPr>
        <w:t>СЛАБОСЛЫШАЩИЕ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365B46">
        <w:rPr>
          <w:sz w:val="24"/>
        </w:rPr>
        <w:t>СЛАБОСЛЫШАЩИЕ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365B46">
        <w:t>СЛАБОСЛЫШАЩИЕ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365B46">
        <w:t>СЛАБОСЛЫШАЩИЕ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365B46">
        <w:t>СЛАБОСЛЫШАЩИЕ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365B46">
        <w:t>СЛАБОСЛЫШАЩИЕ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365B46">
        <w:t>СЛАБОСЛЫШАЩИЕ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365B46">
        <w:t>СЛАБОСЛЫШАЩИЕ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65B46">
        <w:t>СЛАБОСЛЫШАЩИЕ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lastRenderedPageBreak/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365B46">
        <w:t>СЛАБОСЛЫШАЩИЕ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365B46">
        <w:t>СЛАБОСЛЫШАЩИЕ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84933"/>
    <w:rsid w:val="00226E9F"/>
    <w:rsid w:val="00365B46"/>
    <w:rsid w:val="00404F79"/>
    <w:rsid w:val="005A5E9B"/>
    <w:rsid w:val="005C6A75"/>
    <w:rsid w:val="008157AE"/>
    <w:rsid w:val="008F685E"/>
    <w:rsid w:val="00A61432"/>
    <w:rsid w:val="00BC6402"/>
    <w:rsid w:val="00CF2A5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6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6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30853</Words>
  <Characters>175867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6</cp:revision>
  <dcterms:created xsi:type="dcterms:W3CDTF">2023-08-02T11:36:00Z</dcterms:created>
  <dcterms:modified xsi:type="dcterms:W3CDTF">2023-08-02T13:00:00Z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